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00D" w:rsidRPr="00895536" w:rsidRDefault="005F700D" w:rsidP="005F700D">
      <w:pPr>
        <w:widowControl w:val="0"/>
        <w:jc w:val="center"/>
        <w:rPr>
          <w:bCs/>
          <w:lang w:val="uk-UA"/>
        </w:rPr>
      </w:pPr>
      <w:r w:rsidRPr="00895536">
        <w:rPr>
          <w:i/>
          <w:caps/>
        </w:rPr>
        <w:t xml:space="preserve">Перелік тестових завдань на фахове випробування для вступу на спеціальності </w:t>
      </w:r>
      <w:r w:rsidRPr="00895536">
        <w:rPr>
          <w:bCs/>
          <w:i/>
          <w:caps/>
          <w:lang w:val="uk-UA"/>
        </w:rPr>
        <w:t>7.09010101 «Агрономія», 8.09010101 «Агрономія», 8.09010105 «Селекція і генетика сільськогосподарських культур», 8.09010108 «Насінництво та насіннєзнавство»</w:t>
      </w:r>
      <w:r w:rsidRPr="00895536">
        <w:rPr>
          <w:i/>
          <w:caps/>
          <w:lang w:val="uk-UA"/>
        </w:rPr>
        <w:t xml:space="preserve"> </w:t>
      </w:r>
    </w:p>
    <w:p w:rsidR="005F700D" w:rsidRPr="00895536" w:rsidRDefault="005F700D" w:rsidP="005F700D">
      <w:pPr>
        <w:widowControl w:val="0"/>
        <w:jc w:val="both"/>
        <w:rPr>
          <w:bCs/>
          <w:lang w:val="uk-UA"/>
        </w:rPr>
      </w:pP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Повне визначення землеробства як науки: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наука про захист землі від ерозії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наука про раціональне використання землі, захист її від ерозії, відтворення родючості ґрунту для одержання високих урожаїв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наука про відтворення родючості землі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наука про властивості ґ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рунтів та способи їх покращення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Землеробство складається із розділів: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наукові основи землеробства, бур’яни і боротьба з ними, сівозміни, обробіток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наукові основи землеробства, бур’яни і боротьба з ними, сівозміни, осушення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наукові основи землеробства, бур’яни і захист від них, сівозміни, обробіток ґрунту, ерозія ґрунту та заходи захисту сільськогосподарських угідь від неї, системи землеробства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наукові основи землеробства, технології вирощування с.-г. культур, бур’яни і боротьба з ними, сівозміни,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обробіток ґрунту, рекультивація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Ефективна родючість ґрунту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природна родючість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забезпечення рослин повітрям та вологою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забезпечення рослин мінеральними речовинами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сукупніст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ь природної і штучної родючості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Показники родючості ґрунту поділяють на: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меліоративні, агрофізичні, біологічні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фізико-хімічні, агрохімічні, агрофізичні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агрофізичні, агрохімічні, біологічні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біологіч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ні, агрохімічні, фізико-хімічні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До агрофізичних показників родючості грунту належать: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наявність у ґрунті мікро- та макроорганізмів, біологічна активність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будова, структура, об’ємна та питома маса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вміст поживних елементів, наявність у ґрунті органіки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реакція ґрунтового розчину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, сума ввібраних основ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До агрохімічних показників родючості ґрунту належать: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гранулометричний склад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реакція ґрунтового розчину, сума ввібраних основ, уміст поживних елементів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будова, структура, об’ємна та питома маса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твердість ґрунту, зв’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язність та пластичність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До біологічних показників родючості ґрунту належать: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вміст органічної речовини, біологічна активність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структура ґрунту, об’ємна маса ґрунту, питома маса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сума увібраних основ, реакція ґрунтового розчину, ступінь насичення основами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гранулометричний склад ґрунту, вмі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ст доступних елементів живлення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Здатність ґрунту забезпечувати рослини водою, повітрям та поживними речовинами протягом їхнього життя називається: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елементами родючості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умовами родючості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родючістю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сприятливими умовами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Кількість води, виражена у відсотках до маси сухого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вологість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польова вологоємність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капілярна вологоємність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вологість стійкого в’янення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Здатність ґрунту утримувати воду: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вологоємкість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гігроскопічна вологоємність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капілярна вологоємність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вологість стійкого в’янення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Найбільша кількість води, яку може утримувати ґрунт за умови заповнення всіх пор водою як капілярних, так і некапілярних: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повна вологоємкість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гігроскопічна вологоємність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капілярна вологоємність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польова вологоємкість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Оптимальна загальна пористість ґрунту, % від об’єму грунту: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45–50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55–65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50–55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50–60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Сукупність агрегатів різної величини, форми, міцності і зв’язності властивих цьому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структура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об’ємна маса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тверда фаза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питома маса ґрунту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Щільність ґрунту, що є оптимальною для рослин, г/см</w:t>
      </w:r>
      <w:r w:rsidRPr="00895536">
        <w:rPr>
          <w:rFonts w:ascii="Times New Roman" w:hAnsi="Times New Roman"/>
          <w:b w:val="0"/>
          <w:vertAlign w:val="superscript"/>
          <w:lang w:val="uk-UA"/>
        </w:rPr>
        <w:t>3</w:t>
      </w:r>
      <w:r w:rsidRPr="00895536">
        <w:rPr>
          <w:rFonts w:ascii="Times New Roman" w:hAnsi="Times New Roman"/>
          <w:b w:val="0"/>
          <w:lang w:val="uk-UA"/>
        </w:rPr>
        <w:t>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0,8–0,9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0,9–1,3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num" w:pos="90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0,9–1,2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num" w:pos="90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1,1–1,3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Агрономічно цінними вважаються частинки ґрунту розміром, мм: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понад 5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від 0,5 до 10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num" w:pos="90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від 0,1 до 10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num" w:pos="90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від 0,25 до 10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Будова ґрунту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гранулометричний склад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співвідношення між об’ємами твердої фази ґрунту і загальною пористістю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співвідношення між об’ємами твердої, рідкої та газоподібної фази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співвідношення між об’ємами твер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дої та газоподібної фази ґрунту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Фактори життя рослин: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вода, тепло, світло, поживні речовини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вода, тепло, кисень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світло, тепло, кисень, вода, поживні речовини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світло, тепло,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повітря, вода, поживні речовини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Закон оптимуму: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найвища продуктивність сільськогосподарських культур забезпечується за оптимальної кількості всіх факторів життя рослин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найвища продуктивність сільськогосподарських культур забезпечується за максимальної кількості всіх факторів життя рослин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вміст факторів життя повинен змінюватися від мінімуму до максимуму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всі фактори життя рослин повинні бути присутні під час формування врожаю і не </w:t>
      </w:r>
      <w:r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можуть бути замінені один одним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Закон обмежувального фактора: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рівень урожаю визначається фактором, який знаходиться в недостатній чи надмірній кількості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вміст факторів життя повинен змінюватися від мінімуму до максимуму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мінімальний фактор життя рослин найбільш продуктивно буде використовуватися тоді, коли інші фактори життя будуть в оптимумі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для отримання високих і сталих врожаїв та для підвищення родючості ґрунту не допускати зниження вмісту будь-якого ф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актора до мінімальної кількості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Суть закону незамінності і рівнозначності факторів життя рослин: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не можна замінити одні добрива іншими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у ґрунт необхідно вносити лише ті добрива, яких там не вистачає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всі фактори життя рослин рівнозначні і незамінні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всі фактори життя однаково потрібні рослинам і жоден з н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их не може бути замінений іншим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Тип водного режиму зони Полісся України: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періодично промивний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промивний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непромивний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осушувальний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Тип водного режиму Лісостепу України: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мерзлотний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промивний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num" w:pos="90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непромивний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num" w:pos="90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періодично промивний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Тип водного режиму у Степу України: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іригаційний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промивний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непромивний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періодично промивний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Перелік сільськогосподарських культур і парів у порядку їх чергування в полі сівозміни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ротаційна таблиця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структура посівних площ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схема сівозміни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польова сівозміна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Проміжок часу, протягом якого культури або пар проходять через кожне поле сівозміни у послідовності, передбаченою її схемою: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ротація сівозміни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ланка сівозміни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ротаційна таблиця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поле сівозміни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Сільськогосподарська культура чи пар, що займали це поле минулого року: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перед попередник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основна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попередник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беззмінна культура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Поле сівозміни, на якому окремо вирощують кілька сільськогосподарських культур одночасно: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парове поле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вивідне поле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збірне поле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поле сівозміни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Сільськогосподарська культура, яка займає поле сівозміни більшу частину вегетаційного періоду і використовується для отримання основної продукції: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основна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післяжнивна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проміжна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підсівна культура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Сільськогосподарська культура, яку вирощують на полі сівозміни, у вільний від основної культури проміжок часу: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проміжна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післяукісна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основна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післяжнивна культура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Сільськогосподарська культура, яку висівають у полі сівозміни під покрив основної культури: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підсівна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основна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післяукісна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післяжнивна культура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Поле сівозміни, вільне від сільськогосподарської культури протягом певного періоду, яке обробляють, удобрюють і утримують у чистому від бур’янів стані: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пар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зайнятий пар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чистий пар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чорний пар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Чистий пар, основний обробіток якого виконують у літньо-осінній період у рік збирання попередника: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зайнятий пар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ранній пар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чорний пар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кулісний пар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Чистий пар, основний обробіток якого виконують рано навесні наступного року після збирання попередника: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чорний пар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кулісний пар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зайнятий пар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ранній пар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Пар, на якому вирощують парозаймаючі культури: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кулісний пар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ранній пар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зайнятий пар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чорний пар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Зайнятий пар, на якому вирощується культура, що використовується на цьому самому полі на зелене добриво: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кулісний пар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ранній пар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чорний пар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сидеральний пар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Класифікація сівозмін певного виробничого призначення, в основі якої лежить основний вид отримуваної рослинницької продукції: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тип сівозміни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різновидність сівозміни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вид сівозміни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клас сівозміни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Класифікація сівозмін певного виробничого призначення, в основі якої лежить співвідношенням площ окремих груп сільськогосподарських культур і парів: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вид сівозміни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спеціальна сівозміна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тип сівозміни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кормова сівоз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міна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Культура, яку вирощують у сівозміні на одному і тому самому полі два роки поспіль: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монокультура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беззмінна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повторна культура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основна культура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Культури дуже чутливі на повторне вирощування в сівозміні: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картопля, кукурудза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озима пшениця, ячмінь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соняшник, цукровий буряк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сорго, гречка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Середньочутливі до повторних посівів культури: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озима пшениця, овес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коноплі, тютюн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льон-довгунець, соняшник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цукровий буряк, кукурудза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 Культури малочутливі до повторного вирощування в сівозміні: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картопля, кукурудза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ячмінь, овес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цукровий буряк, соняшник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просо, сорго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Сівозміна, призначена для вирощування кормових культур: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кормова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польова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спеціальна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грунтозахисна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Сівозміна, в якій вирощують зернові, продовольчі, технічні й кормові культури: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спеціальна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овочева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num" w:pos="90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кормова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num" w:pos="90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польова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Сівозміна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чергування культур та парів у часі і на території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науково обґрунтоване чергування культур і парів на території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науково обґрунтоване чергування культур і парів на території та в часі або тільки в часі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чергуванн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я культур у часі і на території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Класифікація проміжних культур: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післяукісні, підпокривні, післяжнивні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післяукісні, післяжнивні, озимі проміжні, підсівні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післяукісні, післяжнивні, озимі, підсівні, підпокривні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післяукісні, післяжнивні, озимі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Наукові основи правильного чергування культур у сівозміні за класифікацією Д.М. Прянішнікова: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хімічні, токсичні, гумусові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хімічні, фізичні, біологічні, економічні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хімічні, фізичні, біологічні, агротехнічні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хімічні, фі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зичні, біологічні, меліоративні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Хімічні причини необхідності чергування культур: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система обробітку ґрунту в сівозміні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більш якісне використання рослинами елементів мінерального живлення у різному співвідношенні та з різних шарів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неоднакова кількість кореневих та післяжнивних решток рослин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застосування засобів захисту сільськогосподарських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культур від шкідників та хвороб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Біологічні причини, що забезпечують кращі умови росту і розвитку сільськогосподарських культур у сівозміні: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поліпшення поживного режиму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поліпшення водного режиму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поліпшення повітряного режиму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поліпшення фітосанітарного стану посівів сільськогосподарс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ьких культур та полів сівозміни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Причини фізичного порядку, які обумовлюють перевагу вирощування культур у сівозміні: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зменшення засміченості посівів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поліпшення поживного режиму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поліпшення боротьби із хворобами с.-г. культур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поліпшення вод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но-фізичних властивостей ґрунту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Сівозміна, що забезпечує захист ґрунту від водної та вітрової ерозії: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спеціальна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лукопасовищна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num" w:pos="90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кормова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num" w:pos="90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ґрунтозахисна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bCs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Вид наступної сівозміни: 1) пар чорний 2) пшениця озима </w:t>
      </w:r>
      <w:r w:rsidRPr="00895536">
        <w:rPr>
          <w:rFonts w:ascii="Times New Roman" w:hAnsi="Times New Roman"/>
          <w:b w:val="0"/>
          <w:lang w:val="uk-UA"/>
        </w:rPr>
        <w:br/>
        <w:t xml:space="preserve">3) кукурудза на зерно 4) кукурудза на силос 5) ячмінь озимий </w:t>
      </w:r>
      <w:r w:rsidRPr="00895536">
        <w:rPr>
          <w:rFonts w:ascii="Times New Roman" w:hAnsi="Times New Roman"/>
          <w:b w:val="0"/>
          <w:lang w:val="uk-UA"/>
        </w:rPr>
        <w:br/>
      </w:r>
      <w:r w:rsidRPr="00895536">
        <w:rPr>
          <w:rFonts w:ascii="Times New Roman" w:hAnsi="Times New Roman"/>
          <w:b w:val="0"/>
          <w:bCs/>
          <w:lang w:val="uk-UA"/>
        </w:rPr>
        <w:t>6) соняшник: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зерно-парова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зерно-паро-просапна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зерно-просапна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плодозмінна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Кращий попередник для пшениці озимої в Лісостепу України є: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багаторічні трави на 1-й укіс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цукровий буряк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соняшник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суданська трава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Соняшник доцільно повертати на одне і те саме поле в сівозміні через: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7–8 років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4–5 років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5–6 років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3–4 роки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Льон доцільно повертати на одне і те саме поле в сівозміні через: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2–3 роки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5–6 років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3–4 роки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6–7 років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Культурна оранка: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оранка загінна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оранка плугом з передплужником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оранка плантажна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оранка гладка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Культура, що найбільш позитивно реагує на глибокий обробіток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льон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картопля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ячмінь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овес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Технологічна операція, що забезпечує зменшення структурних агрегатів: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розпушування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кришіння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ущільнення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перемішування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Показник фізичних властивостей ґрунту, що найбільше змінюється під час обробітку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водопроникність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механічний склад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щільність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pacing w:val="-4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pacing w:val="-4"/>
          <w:sz w:val="24"/>
          <w:szCs w:val="24"/>
          <w:lang w:val="uk-UA"/>
        </w:rPr>
        <w:t xml:space="preserve">вміст </w:t>
      </w:r>
      <w:r>
        <w:rPr>
          <w:rFonts w:ascii="Times New Roman" w:hAnsi="Times New Roman"/>
          <w:color w:val="auto"/>
          <w:spacing w:val="-4"/>
          <w:sz w:val="24"/>
          <w:szCs w:val="24"/>
          <w:lang w:val="uk-UA"/>
        </w:rPr>
        <w:t>органічних і мінеральних сполук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Безполицевий обробіток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обробіток ґрунту без обертання оброблюваного шару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обробіток ґрунту із збереженням післяжнивних решток на його поверхні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обробіток ґрунту полицевими знаряддями без перевертання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обробіток ґрунту, спрямований на захист від ерозії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Полицевий обробіток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обробіток ґрунту без обертання оброблюваного шару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оранка плугом з передплужником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обробіток ґрунту з обертанням оброблюваного шару не менше ніж на 135°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з повним або ч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астковим перевертанням ґрунту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Система зяблевого обробітку ґрунту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система основного обробітку ґрунту, що виконується у літньо-осінній період під сівбу або посадку ярих с.-г. культур у наступному році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основний обробіток ґрунту, що виконується весною під ярі культури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основний обробіток ґрунту, що виконується влітку під сівбу зернових колосових культур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основний обробіток ґрунту, що виконується вос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ени під сівбу просапних культур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Основний обробіток ґрунту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перший обробіток ґрунту після попередника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обробіток ґрунту на велику глибину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найбільш глибокий обробіток ґрунту, що істотно змінює будову орного шару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глибокий обробіто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к ґрунту без перевертання скиби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Завдання системи передпосівного обробітку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вирівнювання поверхні поля, збереження вологи, очищення ґрунту від бур’янів, формування посівного шару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розпушування ґрунту, подрібнення агрегатів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утворення насіннєвого ложа, знищення бур’янів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вирівнювання поверхні та кришіння ґр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унту, зароблення добрив у ґрунт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Спеціальні заходи обробітку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боронування, коткування, оранка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кротування, щілювання, фрезерування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гребенеутворення, малування, культивація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оранка, чизе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лювання, плоскорізний обробіток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Одноразова дія на ґрунт ґрунтообробними знаряддями та машинами: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система обробітку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механічний обробіток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захід обробітку ґрунту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основний обробіток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Глибина поверхневого обробітку ґрунту, см: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до 5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до 10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до 8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12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Сівба без попереднього обробітку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розкидна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перехресна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стрічкова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пряма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Заходи полицевого обробітку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коткування, шлейфування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чизелювання, плоскорізний обробіток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оранка, обробіток дисковим плугом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культивація, боронування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Зяблевий обробіток, орієнтований на знищення кореневищних бур’янів: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метод "удушення" бур’янів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напівпаровий обробіток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метод виснаження бур’янів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звичайний зяб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 основу мінімізації обробітку ґрунту покладені такі показники родючості ґрунту, як: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гумус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структура ґрунту та його щільність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поживні речовини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вологість ґрунту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Найбільш повне і правильне з наведених визначення науки "Агрохімія":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наука про визначення доз, норм добрив, про строки, способи і прийоми їх внесення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наука про живлення рослин і застосування добрив та інших засобів хімізації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наука про взаємодію добрив, ґрунту, рослин і клімату, кругообіг речовин у землеробстві і раціональне застосування добрив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наука про взаємодію добрив, пестицидів, грунту, рослин і клімату, кругообіг води, мінеральних речовин і пестицидів у землеробстві та раціона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льне використання агрохімікатів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таке мікроелементи 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Елементи (N, Р, К, Са, Мg, S), які містяться в рослинах і ґрунтах від кількох цілих до сотих часток відсотка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 перерахунку на суху речовину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Елементи (В, Мn, Cu, Zn, Co та ін.), які містяться в рослинах і ґрунтах не більше тисячних часток відсотка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 перерахунку на суху речовину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Елементи росли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н, що входять до складу їх золи</w:t>
      </w:r>
    </w:p>
    <w:p w:rsidR="005F700D" w:rsidRPr="006F08E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Елементи (С, О, Н, N), які входять до складу органічних речовин рослин і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втрачаються під час їх озолення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таке "реутилізація"?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Закріплення елементів жи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влення в окремих органах рослин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Виділення кореневими системами ро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слин елементів живлення в грунт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Повторне використання елементів живлення рослинами для с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интезу нових органічних речовин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Перехід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малорозчинних сполук у розчинні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таке макроелементи?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Елементи (N, Р, К, Са, Мg, S), які містяться в рослинах і ґрунтах від кількох цілих до 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сотих часток відсотка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 перерахунку на суху речовину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Елементи (В, Мn, Cu, Zn, Co та ін.), які містяться в рослинах і ґрунтах не більше тисячних часток відсотка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 перерахунку на суху речовину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Елементи росли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н, що входять до складу їх золи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Елементи (С, О, Н, N), які входять до складу органічних речовин рослин і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втрачаються під час їх озолення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Який калій найлегше засвоюється рослинами?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Обмінний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Калій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, що входить до польового шпату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Водорозчинний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Калій, що входить до складу безводних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 який період росту рослин пшениці озимої надходження елементів живлення найінтенсивніше?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Під час старіння рослин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початку кущіння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pacing w:val="-6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У фазу трубкування початок цвітіння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 період росту проростків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Культура здатна завдяки симбіозу з мікроорганізмами використовувати азот атмосфери: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кукурудза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ячмінь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горох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буряк цукровий.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 яких рослинах найбільший вміст білка?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 злакових культурах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 бульбах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 бобових рослинах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 коренеплодах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 називається період найбільшого засвоєння елементів живлення?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Період пророщення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Вегетаційний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Період максимального поглинання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Період дозрівання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 засвоюють рослини основну кількість азоту, води і зольних елементів?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Через листя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За фотосинтезу із атмосфери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Через кореневу систему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  <w:tab w:val="left" w:pos="4536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Через стебла 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Які із вказаних хімічних елементів відносять до необхідних елементів живлення?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Hg.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P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As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Pb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Які із вказаних хімічних елементів відносять до необхідних елементів живлення?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Ru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K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Po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Hg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Яка кислотність включає суму всіх видів кислотності?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Активна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Обмінна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Гідролітична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Актуальна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lastRenderedPageBreak/>
        <w:t>За яким показником визначають потребу у вапнуванні?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Ємністю вбирання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За обмінною кислотністю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Вміст натрію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За гранулометричним складом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Шлях поліпшення кислих ґрунтів?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Гіпсування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Бонітування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Вапнування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Зрошення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Які з вказаних ґрунтів необхідно гіпсувати?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Дерново-підзолистий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Чорноземи опідзолені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Кислі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Солонці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Форма азоту, найбільш доступна для живлення рослин: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азот гумусу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азот мінеральних сполук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азот негідролізованих сполук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азот бітумів.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За вмістом якої форми калію в ґрунті визначають забезпеченість рослин цим елементом?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Необмінної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Валової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Обмінної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Біологічно фіксованої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Нестача якого макроелемента в ранній період росту призводить до небажаних явищ у всіх наступних фазах росту і розвитку рослин?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Калію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Марганцю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Кальцію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Фосфору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 називається біологічний синтез органічних сполук із простих мінеральних речовин СО</w:t>
      </w:r>
      <w:r w:rsidRPr="00895536">
        <w:rPr>
          <w:rFonts w:ascii="Times New Roman" w:hAnsi="Times New Roman"/>
          <w:b w:val="0"/>
          <w:vertAlign w:val="subscript"/>
          <w:lang w:val="uk-UA"/>
        </w:rPr>
        <w:t>2</w:t>
      </w:r>
      <w:r w:rsidRPr="00895536">
        <w:rPr>
          <w:rFonts w:ascii="Times New Roman" w:hAnsi="Times New Roman"/>
          <w:b w:val="0"/>
          <w:lang w:val="uk-UA"/>
        </w:rPr>
        <w:t xml:space="preserve"> і Н</w:t>
      </w:r>
      <w:r w:rsidRPr="00895536">
        <w:rPr>
          <w:rFonts w:ascii="Times New Roman" w:hAnsi="Times New Roman"/>
          <w:b w:val="0"/>
          <w:vertAlign w:val="subscript"/>
          <w:lang w:val="uk-UA"/>
        </w:rPr>
        <w:t>2</w:t>
      </w:r>
      <w:r w:rsidRPr="00895536">
        <w:rPr>
          <w:rFonts w:ascii="Times New Roman" w:hAnsi="Times New Roman"/>
          <w:b w:val="0"/>
          <w:lang w:val="uk-UA"/>
        </w:rPr>
        <w:t>О з використанням сонячної енергії?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Піноцитоз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Асиміляція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Фотосинтез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Адсорбція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 називається здатність рослин використовувати і накопичувати одні речовини у великій кількості, а інші в меншій?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Піноцитоз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Вибіркова здатність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Синергізм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Антагонізм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 якій із зазначених рослин найбільший вміст сахарози?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 моркві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 сливах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pacing w:val="-4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У буряку цукровому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 цибулі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У насінні яких із зазначених культур найбільший вміст жиру?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 соняшнику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сої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 гірчиці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У льоні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Який хімічний елемент відносять до макроелементів?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Цинк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Мідь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Азот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Молібден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таке господарський винос елементів живлення?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частина біологічного виносу елементів живлення врожаєм, який збирається з поля з основною і нетоварно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ю частиною врожаю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Витрати елементів живлення не лише на формування врожаю, але 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на пожнивні і кореневі залишки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Різниця між надходженням і витратами елементів живлення у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ґрунті за певний проміжок часу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Винос елементів живл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ення нетоварною частиною врожаю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означає вбирна здатність ґрунту 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здатність ґрунту переводити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доступні речовини в недоступні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властивість ґрунту затримувати з рідин, що просочуют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ься крізь нього тверді часточки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сукупність органічних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та мінеральних колоїдів ґрунту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властивість ґрунту вбирати і утримувати різні тверді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, рідкі та газоподібні речовини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означає поняття буферності ґрунту?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виражена у відсотках частина загальної обмінної ємності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, що припадає на обмінні основи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Це здатність найдрібніших часточок вбирати різні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іони з розчину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здатність грунту протистояти зміні реакції ґрунтового розчину в бік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підкислення або підлуговування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частка в загальній ємності вбирання,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що припадає на ввібрані основи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таке кислотність ґрунту?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властивість грунту обумовлена наявністю 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онів водню в ґрунтовому розчині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загальна кількість усіх катіонів основ Са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+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Mg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+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Nа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+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NH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4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+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K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+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, увібраних ґрунтово-вбирним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комплексом без водню і алюмінію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Це властивість грунту обумовлена наявністю іонів водню, алюмінію і заліза в ґрунтовому розчині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або грунтово-вбирному комплексі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Це властивість грунту обумовлена наявністю іонів алюмінію і заліза в ґрунтовому розчині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або ґрунтово-вбирному комплексі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Фізіологічна роль азоту: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входить до складу нуклеїнових кислот (РНК, ДНК), а також АТФ, “елемент життя і мислення”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входить до складу амінокислот і амідів, без яких немає білка і немає життя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сприяє морозо- і засухостійкості рослин, регулює обводнення плазми клітин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сприяє стійкості до хвороб і вилягання.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означає нітрифікація?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Коли амоній в аеробних умовах окиснюється до нітритів і нітратів за участю нітрифікуючи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х бактерій із групи нітробактер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Коли амоній розкладається в анаеробни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х умовах до молекулярного азоту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Кол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и білки розкладаються до аміаку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Коли аміак розкл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адається до молекулярного азоту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таке денітрифікація?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Перетворення недо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ступного азоту в доступні форми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Утворення аміаку під час розкладу орга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нічних речовин мікроорганізмами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Відновлення нітратів біологічним або хімічним шляхом до молек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улярного азоту або його оксидів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Коли аміак розщеп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люється до вільного азоту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таке іммобілізація азоту?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процес розкладу органічних спо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лук до утворення вільного азоту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процес перетворення мінерального азоту в органічні азотні сполуки в результаті вик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ористання його мікроорганізмами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відновлення 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міаку до нітратів і нітритів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Це утворення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мінеральних сполук з органічних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Фізіологічна роль фосфору: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Входить до складу нуклеїнових кислот (РНК, ДНК), а також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АТФ, “елемент життя і мислення”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Входить до складу амінокислот і амідів, без яких немає білка і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немає життя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Сприяє морозо- і засухостійкості рослин, р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егулює обводнення плазми клітин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Сприяє зменшенню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захворювання грибними хворобами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означає реутилізація фосфору?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повторн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е використання фосфору рослиною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перетворення важкодоступних сполук у ле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гкодоступні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Це процес утворення необхідних для живого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організму фосфоровмісних сполук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Це процес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утворення важкодоступних сполук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Який період у живленні рослин фосфором вважається найбільш критичним?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У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початковій фазі розвитку рослин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 кінці вегетації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Під час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накопичення цукрів та крохмалю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У середині вегетації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Культури, які можуть використовувати фосфор важкодоступних сполук: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люпин, гречка, пшениця озима, огірок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гречка, люпин, горох, гірчиця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буряк цукровий, картопля, овес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соняшник, буряк цукровий, яч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мінь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 впливає достатнє фосфорне живлення пшениці озимої в осінній період?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Підсилюється розвиток кореневої системи, збільшується син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тез вуглеводів у вузлах кущіння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Зменшується накопичення вуглеводів, знижуєт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ься розвиток механічної тканини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Відбувається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повне спалювання надлишків жиру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Проходить підс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илення накопичення жиру і білка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Фізіологічна роль калію: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входить до складу нуклеїнових кислот (РНК, ДНК), а також АТФ, "елемент життя і мислення"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входить до складу амінокислот і амідів, без яких немає білка і немає життя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сприяє морозо- і засухостійкості рослин, регулює процес відкриття і закриття продихів на листка. Сприяє стійкості до хвороб і вилягання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входить до складу нуклеїнових кислот (РНК, ДНК), амінокислот і амідів, без яких немає білка і немає житт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слід розуміти під поняттям норма добрив?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Маса добрив, які вносять під с.-г.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культури за рядкового внесення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Маса добрив, які вносять під с.-г.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культури за основного внесення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Загальна маса добрив, що вноситься під с.-г. культури за весь період її вег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етації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Маса добрив, які вносять пі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д с.-г. культури за один прийом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слід розуміти під поняттям доза добрив?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Маса добрив, що вноситься пі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д с.-г. культури за один прийом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Маса добрив, що вноситься під с.-г. культ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ури за весь вегетаційний період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Маса добри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в, що вносять у рядки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Маса добрив,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що вносять під час підживлення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lastRenderedPageBreak/>
        <w:t>Які солі вважають гігроскопічними?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Ті, що поглинають вол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огу із навколишнього середовища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Ті, що не поглинають вол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огу із навколишнього середовища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Ті, що розчиняються у воді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Ті, що не розч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иняються у воді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таке прямодіючі добрива?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Добрива для хімічної меліорації ґрунтів (в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апняні матеріали, гіпс, цеоліт)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Добрива, що є безпосереднім джерелом елементів живлення для рослин. Це азотні, фосфорні, калійні, к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омплексні добрива, мікродобрива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добрива, які вигот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овляються в умовах господарства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Це добрива, які вигот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овляються методом ферментування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Яка основна перевага сухих сумішей добрив?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Легко застосовувати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Не вибухають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Виробництво таких добрив можливе з будь-яким співвідношенням елементів живлення.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Зручно перевозити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Який мікроелемент має велике значення в процесах фіксації азоту з атмосфери </w:t>
      </w:r>
      <w:r w:rsidRPr="00895536">
        <w:rPr>
          <w:rFonts w:ascii="Times New Roman" w:hAnsi="Times New Roman"/>
          <w:b w:val="0"/>
          <w:spacing w:val="2"/>
          <w:lang w:val="uk-UA"/>
        </w:rPr>
        <w:t>бульбочковими бактеріями</w:t>
      </w:r>
      <w:r w:rsidRPr="00895536">
        <w:rPr>
          <w:rFonts w:ascii="Times New Roman" w:hAnsi="Times New Roman"/>
          <w:b w:val="0"/>
          <w:lang w:val="uk-UA"/>
        </w:rPr>
        <w:t>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Марганець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Бор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Молібден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Цинк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Ґрунтове повітря відрізняється від атмосферного: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меншим вмістом СО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більшим вмістом кисню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значно більшим вмістом СО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меншим вмістом азоту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Вкажіть як позначається діюча речовина азотних, фосфорних і калійних добрив: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N,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O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O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O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PO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4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–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K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+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N, P, K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N, PO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4</w:t>
      </w:r>
      <w:r w:rsidRPr="00895536">
        <w:rPr>
          <w:rFonts w:ascii="Times New Roman" w:hAnsi="Times New Roman"/>
          <w:color w:val="auto"/>
          <w:sz w:val="24"/>
          <w:szCs w:val="24"/>
          <w:vertAlign w:val="superscript"/>
          <w:lang w:val="uk-UA"/>
        </w:rPr>
        <w:t>-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O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Азотні добрива поділяються: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 формою азоту в них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 розчинністю у слабких кислотах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 розчинністю у воді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за способами добування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Яка масова частка азоту в аміачній селітрі?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15,5%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20–21%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34,0–35,0%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46%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Для якого внесення рекомендується використовувати преципітат?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Основного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Підживлення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 рядки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Для всіх видів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Яке з азотних добрив не слід вносити з осені?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NH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OH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(NH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)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SO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4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Ca(NO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)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NH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Cl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lastRenderedPageBreak/>
        <w:t>Як можна вносити РКД (рідкі комплексні добрива)?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Лише локально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Лише в рядки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Лише під оранку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Поверхнево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, під оранку, локально, в рядки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Що таке РКД?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Рідке калійне добриво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Скороче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на назва ризоторфіну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Рідке комплексне добриво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Розчинне калійне добриво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Яке з азотних добрив відносять до амідних?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NH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4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OH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CO(NH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)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Ca(NO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)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(NH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)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SO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4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Яким добривом є карбамід?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Фізіологічно нейтральним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Фізіологічно лужним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Баластним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Найбільш концентр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ованим твердим азотним добривом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Які елементи входять до складу кристалону?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N, P, K і мікроелементи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N, K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N, P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Р, К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До якого класу добрив належить амофос?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класу азотних добрив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класу комплексних добрив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класу фосфорних добрив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До класу калійних добрив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До якого класу добрив належить калійна селітра?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класу азотних добрив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класу калійних добрив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класу комплексних добрив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класу фосфорних добрив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До якого класу добрив належать РКД 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класу азотних добрив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класу калійних добрив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 класу комплексних добрив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 класу фосфорних добрив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Яке з перелічених добрив краще застосовувати для рядкового внесення?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Калійну сіль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Аміачну воду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Амофос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Фосфоритне борошно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Яке з перелічених добрив краще застосовувати для рядкового внесення?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Калій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на сіль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Фосфоритне борошно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Нітроамофоска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Аміачну воду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Застосування 2 ц амофосу на </w:t>
      </w:r>
      <w:smartTag w:uri="urn:schemas-microsoft-com:office:smarttags" w:element="metricconverter">
        <w:smartTagPr>
          <w:attr w:name="ProductID" w:val="1 га"/>
        </w:smartTagPr>
        <w:r w:rsidRPr="00895536">
          <w:rPr>
            <w:rFonts w:ascii="Times New Roman" w:hAnsi="Times New Roman"/>
            <w:b w:val="0"/>
            <w:lang w:val="uk-UA"/>
          </w:rPr>
          <w:t>1 га</w:t>
        </w:r>
      </w:smartTag>
      <w:r w:rsidRPr="00895536">
        <w:rPr>
          <w:rFonts w:ascii="Times New Roman" w:hAnsi="Times New Roman"/>
          <w:b w:val="0"/>
          <w:lang w:val="uk-UA"/>
        </w:rPr>
        <w:t xml:space="preserve"> дозволяє внести в грунт: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100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Застосування </w:t>
      </w:r>
      <w:smartTag w:uri="urn:schemas-microsoft-com:office:smarttags" w:element="metricconverter">
        <w:smartTagPr>
          <w:attr w:name="ProductID" w:val="100 кг"/>
        </w:smartTagPr>
        <w:r w:rsidRPr="00895536">
          <w:rPr>
            <w:rFonts w:ascii="Times New Roman" w:hAnsi="Times New Roman"/>
            <w:b w:val="0"/>
            <w:lang w:val="uk-UA"/>
          </w:rPr>
          <w:t>100 кг</w:t>
        </w:r>
      </w:smartTag>
      <w:r w:rsidRPr="00895536">
        <w:rPr>
          <w:rFonts w:ascii="Times New Roman" w:hAnsi="Times New Roman"/>
          <w:b w:val="0"/>
          <w:lang w:val="uk-UA"/>
        </w:rPr>
        <w:t xml:space="preserve"> нітрофосу марки 24–14 дозволяє внести в грунт: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120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24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Застосування 2 ц нітрофоски марки 17–17–17 дозволяє внести в грунт: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12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Застосування 2 ц РКД марки10–34–0 дозволяє внести в грунт: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K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51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68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24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P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14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Назвіть способи внесення аміачної селітри?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Основне добриво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Підживлення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Припосівне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сновне, припосівне, підживлення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Який гній санітарно-гігієнічно небезпечний у разі внесення в ґрунт?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Напівперепрілий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Свіжий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Перепрілий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Перегній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За якого способу зберігання гною спостерігаються найменші втрати поживних речовин?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За щільного (холодного)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За гаряче-холодного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За пухкого (гарячого)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За холодно-гарячого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Оптимальна норма гною в Лісостепу під просапні культури, т/га: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30–40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15–20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20–25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10–12.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Які добрива належать до комплексних?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Добрива, які містять два і більше головних елементи живлення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Добрива, 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кі містять азот і мікроелементи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Добрива, до складу яки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х входять калій і мікроелементи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Добрива, до складу яких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входять фосфор та мікроелементи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 1т гною може утворитися гумусу, кг: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58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580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290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180.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Площа орної землі в Україні, млн. га: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8–10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20–25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15–20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30–32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Орієнтовне виробництво зерна в Україні, млн тонн в рік: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40–50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75–80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60–70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95–100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Найбільш холодостійка культура: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овес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могар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кукурудза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просо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Культура, у якої квіткові луски зростаються із зернівкою: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жито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овес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ячмінь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рис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Місце походження кукурудзи: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Іспанія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Центральна і Південна Америка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Єгипет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Індія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Тип запилення у кукурудзи: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самозапильна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перехресно ентомофільна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перехресно анемофільна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факул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ьтативно самозапильна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Латинська назва гречки культурної: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Polygonum aviculare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Fagopyrum esculentum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Polygonum convolvulus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Fagopyrum tataricum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Норма висіву гречки в Лісостепу за сівби звичайним рядовим способом, кг/га: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80–100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165–200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120–150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210–250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Вміст у зерні гороху протеїну, %: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12–15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35–40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22–25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45–50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Вміст білка в зерні сої, %: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17–20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31–33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24–30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35–45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Родина, до якої належать буряки: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Apiaceae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Asteraceae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Brassiceae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Chenopodiaceae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lastRenderedPageBreak/>
        <w:t>Площа посівів озимої пшениці в Україні, млн га: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7–10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35–40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25–30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45–50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Тип запилення у пшениці: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самозапилення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перехресне анемофільне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перехресне ентомофільне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факультативне самозапилення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Хлібний злак 1 групи з перехресним запиленням: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пшениця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ячмінь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жито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овес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Кількість колосків на членику стрижня колосу ячменю: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4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Суцвіття проса: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колос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завиток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китиця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волоть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Норма висіву гороху на зерно з крупним насінням, кг/га: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100–150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300–320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150–200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450–550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Рік повернення гороху на попереднє поле: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2–3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5–6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3–4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6–7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Походження сої: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Країни Близького Сходу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Африка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Країни північної Америки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Країни південно-східної Азії (Китай, Індія, Японія) 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Норма висіву насіння сої, кг/га: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20–30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50–150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30–50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150–180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Латинська назва буряків: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Daucus carota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Brassica napus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Beta vulgaris crassa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Brassica rap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a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Родина, до якої належить картопля: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Solanaceae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Euforbiaceae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Poaceae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Asteraceae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Оптимальна густота рослин картоплі при вирощуванні на продовольчі цілі, тис/га: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15–20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35–40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25–30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55–60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Кількість колосків на уступі колоскового стрижня дворядного ячменю, в тому числі плодючих: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2/1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3/2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3/3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3/1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Маса 1000 насінин кукурудзи, г (зубоподібні гібриди):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100–120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280–300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180–200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380–400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Маса 1000 клубочків кормових буряків, г: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5–10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50–65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30–35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70–85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Показники, що визначають посівну придатність насіння: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густота стояння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енергія проростання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чистота та схожість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маса 1000 насінин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Розвиток яких хвороб попереджається протруюванням насіння: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септоріоз листків і стебла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кореневі гнилі та різні види сажок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борошниста роса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бура листкова і стеблова іржа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Оптимальна ширина міжрядь посівів кукурудзи на зерно, см: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65–70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105–110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90–100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120–125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Тип плода у картоплі: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бульба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коробочка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горішок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ягода 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Скарифікація насіння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дія низької температури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обробіток лазерним променем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калібрування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механічне пошко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дження поверхні насіння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Тривалість періоду сівба-сходи у озимої пшениці за оптимальних умов, днів: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2–3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14–15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6–7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18–20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Масова частка ендосперму пшениці від загальної маси зернівки, %: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40–50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70–80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50–60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85–90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Базисна вологість зерна пшениці, %: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12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16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14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18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Орієнтовна норма висіву озимої пшениці, кг/га: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80–100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210–220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120–150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300–320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Кращий спосіб та строк збирання гречки: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пряме комбайнування, коли всі плоди побуріли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пряме комбайнування, коли 60% плодів побуріло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роздільне збирання коли 50% плодів побуріли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роздільне зб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ирання коли 75% плодів побуріли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clear" w:pos="363"/>
          <w:tab w:val="left" w:pos="374"/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Спосіб збирання озимої пшениці на посівах із технологічною колією: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роздільне на початку воскової стиглості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роздільне наприкінці воскової стиглості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пряме комбайнування у повній стиглості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прям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е комбайнування після десикації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Наслідки пошкодження зерна пшениці клопом-черепашкою: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зменшення вмісту білка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зменшення вмісту клейковини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зменшення урожаю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погіршення якості клейковини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Вимоги до вмісту білка у зерні пивоварного ячменю, %: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3–4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12–14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8–10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16–18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Крупа з цілих зерен ячменю: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перлова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ядриця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ячнєва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манна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Основна вимога до зерна продовольчого і фуражного ячменю: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висока екстрактивність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висока енергія проростання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високий вміст БЭР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високий вміст білка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Ячмінь, який можна сіяти як восени, так і навесні: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озимий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ярий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напівозимий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дворучка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lastRenderedPageBreak/>
        <w:t>Стійкість озимого ячменю до вилягання: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така сама як у жита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вища за пшеницю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така сама як у пшениці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нижча за пшеницю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Країна лідер за посівними площами кукурудзи: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Китай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США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Індія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Бразилія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Назва жіночого суцвіття кукурудзи: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волоть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зонтик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китиця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качан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Чоловіче суцвіття кукурудзи: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китиця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початок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султан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волоть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Орієнтовна норма висіву кукурудзи на зерно, кг/га: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15–25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50–60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35–40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90–100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Зона рекомендованого виробництва зернового сорго в Україні: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Степ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Лісостеп центральний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Лісостеп західний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Лісостеп лівобережний 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Бобова культура з найбільшим вмістом білка у насінні: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люпин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сочевиця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горох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нут 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До якої групи культур належить сориз: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круп’яних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зернобобових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олійних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цукроносних 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Зернові культури, що краще ростуть на кислих ґрунтах і погано на карбонатних: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люпин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горох, соя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чина, нут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кормові боби, квасоля 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Латинська назва гороху польового: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Ervum lens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Pisum arvense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Pisum sativum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Cicer arietimum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Типи справжніх листків сої: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пальчасті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парно-перисті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трійчасті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непарно-перисті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Оптимальна глибина загортання насіння сої, см: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2–3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8–10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4–5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11–12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Назва підземного стебла картоплі, де утворюється бульба: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пасинок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плодовий корінь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стікон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столон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Вчений, який детально описав етапи органогенезу: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І.В. Мічурін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Ф.Н. Куперман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А.О. Ничипорович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М.І. Вавилов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Культура хлібів 2 групи, що має два типи суцвіть: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просо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рис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сорго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кукурудза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Агрозахід, що здійснюють для отримання дружніх сходів: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боронування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коткування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дискування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культивацію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Критична мінусова температура на глибині вузла кущіння яку витримує загартована рослина озимої пшениці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7–8°С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14–16°С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18–19°С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10–12°С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Транспіраційний коефіцієнт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кількість одиниць маси води, яка витрачається рослиною на утворення одиниці маси сухої речовини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кількість води, випаровуваної рослиною в г за одиницю часу одиницею поверхні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величина, зворотна коефіцієнту транспірації і рівна кількості сухої речовини в г, накопиченої рослиною за період, коли вона випаровує </w:t>
      </w:r>
      <w:smartTag w:uri="urn:schemas-microsoft-com:office:smarttags" w:element="metricconverter">
        <w:smartTagPr>
          <w:attr w:name="ProductID" w:val="1 г"/>
        </w:smartTagPr>
        <w:r w:rsidRPr="00895536">
          <w:rPr>
            <w:rFonts w:ascii="Times New Roman" w:hAnsi="Times New Roman"/>
            <w:color w:val="auto"/>
            <w:sz w:val="24"/>
            <w:szCs w:val="24"/>
            <w:lang w:val="uk-UA"/>
          </w:rPr>
          <w:t>1 кг</w:t>
        </w:r>
      </w:smartTag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води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відношення води, що випаровувалась листком, до води, випаровуваної з вільної водної поверхні тієї ж пло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щі за один і той же період часу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Правильне твердження щодо цукрових буряків: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як правило висівають 1,5 посівних одиниць на гектар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оптимальна глибина сівби 5–6 см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найпоширеніший спосіб сівби звичайний рядковий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коренеїд найбільш шкодит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ь рослинам у фазі 10–11 листків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Причина загибелі озимих від випирання: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витіснення на поверхню ґрунту вузлів кущення рослин внаслідок осідання грунту і поперемінного його замерзання та розмерзання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спостерігається на знижених елементах рельєфу, на глинистих важких за механічним складом ґрунтах, де в результаті танення снігу довго затримується вода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відбувається коли температури на глибині залягання вузла кущення знижуються до критичних, з утворенням кристалів льоду в клітинах та міжклітинних просторах, що призводить до зневоднення цитоплазми і коагуляції її колоїдів та руйнування клітинних оболонок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спостерігається, при випаданні снігу на не промерзлий ґрунт, якщо на посівах тривалий час утримується товстий шар снігу або утворюєть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ся прозора висяча льодова кірка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Причина загибелі озимих від вимокання: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витіснення на поверхню ґрунту вузлів кущення рослин внаслідок осідання грунту і поперемінного його замерзання та розмерзання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спостерігається на знижених елементах рельєфу, на глинистих важких за механічним складом ґрунтах, де в результаті танення снігу довго затримується вода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відбувається коли температури на глибині залягання вузла кущення знижуються до критичних, з утворенням кристалів льоду в клітинах та міжклітинних просторах, що призводить до зневоднення цитоплазми і коагуляції її колоїдів та руйнування клітинних оболонок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спостерігається, при випаданні снігу на не промерзлий ґрунт, якщо на посівах тривалий час утримується товстий шар снігу або утворюєть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ся прозора висяча льодова кірка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Причина загибелі озимих від вимерзання: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витіснення на поверхню ґрунту вузлів кущення рослин внаслідок осідання ґрунту і поперемінного його замерзання та розмерзання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спостерігається на знижених елементах рельєфу, на глинистих важких за механічним складом ґрунтах, де в результаті танення снігу довго затримується вода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відбувається коли температури на глибині залягання вузла кущення знижуються до критичних, з утворенням кристалів льоду в клітинах та міжклітинних просторах, що призводить до зневоднення цитоплазми і коагуляції її колоїдів та руйнування клітинних оболонок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спостерігається, при випаданні снігу на не промерзлий ґрунт, якщо на посівах тривалий час утримується товстий шар снігу або утворюється прозора висяча льодова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кірка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Причина загибелі озимих від випрівання: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витіснення на поверхню ґрунту вузлів кущення рослин внаслідок осідання грунту і поперемінного його замерзання та розмерзання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спостерігається на знижених елементах рельєфу, на глинистих важких за механічним складом ґрунтах, де в результаті танення снігу довго затримується вода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відбувається коли температури на глибині залягання вузла кущення знижуються до критичних, з утворенням кристалів льоду в клітинах та міжклітинних просторах, що призводить до зневоднення цитоплазми і коагуляції її колоїдів та руйнування клітинних оболонок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спостерігається, при випаданні снігу на не промерзлий ґрунт, якщо на посівах тривалий час утримується товстий шар снігу або утворюєть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ся прозора висяча льодова кірка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Оптимальний строк сівби соняшника: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 прогріванні ґрунту до 4–5°С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 прогріванні ґрунту до 6–8°С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 прогріванні ґрунту до 8–10°С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пр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и прогріванні ґрунту до 12–16°С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Шаровка посівів цукрових буряків – це...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розпушування ґрунту у міжряддях культиваторами, обладнаними </w:t>
      </w:r>
      <w:r w:rsidRPr="00895536">
        <w:rPr>
          <w:rFonts w:ascii="Times New Roman" w:hAnsi="Times New Roman"/>
          <w:color w:val="auto"/>
          <w:spacing w:val="-4"/>
          <w:sz w:val="24"/>
          <w:szCs w:val="24"/>
          <w:lang w:val="uk-UA"/>
        </w:rPr>
        <w:t xml:space="preserve">стрілчастими лапами, після формування густоти стояння на глибину 6–8 см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розпушування ґрунту у міжряддях культиваторами обладнаними стрілчастими лапами, на глибину 12–14 см поєднане з підгортанням рослин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післясходове боронування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мілке розпушування ґрунту у міжряддях на глибину 2–3 см культиватора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ми, обладнаними лапами-бритвами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lastRenderedPageBreak/>
        <w:t>Посівна одиниця насіння цукрових буряків становить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100 тис. шт.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200 тис. шт.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150 тис. шт.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75 тис. шт.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Найменш зимостійка культура: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озиме жито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озима пшениця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озиме тритикале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озимий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ячмінь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Процеси, що визначають стійкість озимих культур до низьких температур: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нагромадження в вузлах кущіння жирів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нагромадження в вузлах кущіння білків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нагромадження в вузлах кущіння золи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нагромадження в вузлах кущіння цукрів та інших органічних речов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ин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Цукрові буряки у зоні нестійкого зволоження розміщують у ланці сівозміни: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багаторічні бобові трави → озима пшениця → цукрові буряки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кукурудза на силос → озима пшениця → цукрові буряки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озимий ріпак → озима пшениця → цукрові буряки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соя → озима пшениця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→ цукрові буряки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Після проведення десикації збирання соняшнику розпочинають: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 середній вологості насіння 7–8%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 середній вологості насіння 12–14%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 середній вологості насіння 20–25%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 наступний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день після проведення десикації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Для захисту посівів ріпаку ярого від хрестоцвітих блішок необхідно: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вирощувати сорти, озимого типу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перед сівбою обробляти насіння інсектицидом системної дії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обробляти сходи культури інсектицидом, враховуючи економічний поріг шкодочинності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сівбу проводити у пізні строки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Характерною з перерахованих ознак для зернівок вівса є: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зернівки лише плівчасті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зернівки плівчасті або голі з борозенкою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зернівки лише голі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квіткові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луски зростаються із зернівкою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Необхідна тривалість осінньої вегетації озимої пшениці, днів: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45–60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30–45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25–30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60–80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Через скільки років слід повертати цукрові буряки на теж саме місце?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3–4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6–7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1–2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8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Культури, що виносять сім’ядолі на поверхню ґрунту: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чина, нут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кормові боби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соя, люпин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сочевиця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Плівчасті види пшениці: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м'яка, тверда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шарозерна, гілляста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двозернянка, спельта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карликова, персикум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Орієнтовна кількість листків на одній рослині у середньостиглих гібридів кукурудзи, шт.: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5–6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14–15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8–9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20–25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На посівах цукрових буряків препарат Бетанал Експерт використовують...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як післясходовий гербіцид проти злакових бур'янів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як грунтовий гербіцид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як післясходовий гербіцид проти дводольних бур'янів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як інсектицид системної дії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Для озимого ріпака правильною є така характеристика: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 насінні міститься 30–35% олії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олія належить до групи висихаючих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 Україні вирощують лише в Степу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маса 1000 насінин 3–6 г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Ярий ячмінь добре росте на ґрунтах: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легких піщаних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середнього механічного складу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важких глинистих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кислих торфових з рН 5,0–5,5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Норма висіву соняшнику в Лісостепу, тис/га рослин.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25–30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55–60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30–40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left" w:pos="709"/>
        </w:tabs>
        <w:spacing w:after="0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80–90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Показник, який враховує співвідношення кількості виділеного газу до кількості поглинутого насіниною кисню: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число дихання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коефіцієнт поглинання кисню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дихальний коефіцієнт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число виділеного газу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Подолання спокою насіння, що базується на ударах насінин одна об одну або об стінки посуду, куди його поміщають: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імпакція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стратифікація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скарифікація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індукція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Колір, в який забарвлюються розчином тетразолу живі тканини насінини при біохімічному методі визначення життєздатності: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синій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чорний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зелений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малиновий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Документ, що видають на кондиційне насіння, призначене для внутрішньогосподарського використання: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«Сертифікат на насіння України»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«Посвідчення про кондиційність насіння»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«Результат аналізу насіння»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«Свідоцтво на гібридне насіння»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Міжнародна організація, яка розробляє, впроваджує і опубліковує стандартизовані методи для відбору проб і аналізу посівного матеріалу: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United Nations Food and Agriculture Organization FAO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International Seed Testing Association ISTA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Union Internationale Pour </w:t>
      </w:r>
      <w:smartTag w:uri="urn:schemas-microsoft-com:office:smarttags" w:element="PersonName">
        <w:smartTagPr>
          <w:attr w:name="ProductID" w:val="la Protection"/>
        </w:smartTagPr>
        <w:smartTag w:uri="urn:schemas-microsoft-com:office:smarttags" w:element="metricconverter">
          <w:smartTagPr>
            <w:attr w:name="ProductID" w:val="1 г"/>
          </w:smartTagPr>
          <w:r w:rsidRPr="00895536">
            <w:rPr>
              <w:rFonts w:ascii="Times New Roman" w:hAnsi="Times New Roman"/>
              <w:color w:val="auto"/>
              <w:sz w:val="24"/>
              <w:szCs w:val="24"/>
              <w:lang w:val="uk-UA"/>
            </w:rPr>
            <w:t>la Protection</w:t>
          </w:r>
        </w:smartTag>
      </w:smartTag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des Obtentions Vegetales UPOV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World Trade Organization WTO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Фенологічна фаза злаків, під час якої утворюється пилок і насіннєзачатки: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кущіння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колосіння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вихід у трубку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цвітіння</w:t>
      </w:r>
    </w:p>
    <w:p w:rsidR="005F700D" w:rsidRPr="00895536" w:rsidRDefault="005F700D" w:rsidP="005F700D">
      <w:pPr>
        <w:pStyle w:val="ab"/>
        <w:widowControl w:val="0"/>
        <w:numPr>
          <w:ilvl w:val="0"/>
          <w:numId w:val="2"/>
        </w:numPr>
        <w:shd w:val="clear" w:color="auto" w:fill="auto"/>
        <w:tabs>
          <w:tab w:val="left" w:pos="709"/>
        </w:tabs>
        <w:spacing w:line="240" w:lineRule="auto"/>
        <w:ind w:left="567" w:hanging="567"/>
        <w:rPr>
          <w:rFonts w:ascii="Times New Roman" w:hAnsi="Times New Roman"/>
          <w:sz w:val="24"/>
          <w:szCs w:val="24"/>
        </w:rPr>
      </w:pPr>
      <w:r w:rsidRPr="00895536">
        <w:rPr>
          <w:rFonts w:ascii="Times New Roman" w:hAnsi="Times New Roman"/>
          <w:sz w:val="24"/>
          <w:szCs w:val="24"/>
        </w:rPr>
        <w:t>Культура, що відноситься до родини Asteraceae: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Горох посівний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Ріпак озимий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Буряки цукрові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Соняшник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Рослини, у яких гомозиготний тип організму: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перехреснозапильні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ентомофільні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самозапильні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ане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мофільні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Рослини, у яких гетерозиготний тип організму: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факультативно самозапильні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облігатно самозапильні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перехреснозапильні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клейстогамно запильні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Сукупність усіх генів та їх алелей певної популяції, яка розмножується статевим способом,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генофонд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генетичний тягар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фенотип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гібрид 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Процес, за перебігу якого гомологічні хромосоми можуть обмінюватися своїми ділянками та генами: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мутація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рекомбінація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кросинговер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гетероплоїдія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Видатний селекціонер України, іменем якого названо Миронівський селекційний центр: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Ф.Г. Кириченко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В.М. Ремесло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П.Х. Гаркавий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О.С. Мусіяка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Екотип вихідного матеріалу, якому віддають переваги в селекції на посухостійкість: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лісостеповий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лісовий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степовий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поліський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Класифікація сортів за походженням: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дефіцитні сорти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місцеві сорти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перспективні сорти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екстенсивні та інтенсивні сорти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Класифікація сортів за способом виведення: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гібридні і мутантні сорти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перспективні сорти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дефіцитні сорти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вітчизняні і зарубіжні сорти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Класифікують сорти за новизною, значенням: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сорти місцеві та селекційні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перспективні і дефіцитні сорти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гібридні і мутантні сорти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вітчизняні і зарубіжні сорти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Культури, що належать до гетерозиготних типів організму: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горох, квасоля, помідори, кукурудза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капуста, цибуля, огірки, жито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салат, перець, баклажани, просо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боби, патисони, сорго, ячмінь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Каріотип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набір хромосом соматичної клітини, типовий для даного виду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гаплоїдний набір хромосом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сукупність хромосом соматичної клітини, їх форма (локалізація центромер, наявність вторинної перетяжки)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локус хромосом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Головний принцип добору батьківських пар під час схрещування: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 висотою батьківських форм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еколого-географічний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добір пар за кількістю зерен у суцвітті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добір пар на основі відмінностей у стій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кості сортів проти захворювання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Головна вимога виробництва до сортів польових культур: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великовагове, вирівняне і виповнене зерно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придатність до механізованого вирощування і збирання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стійкість проти хвороб і шкідників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висока і стабільна урожайність за роками 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Найкращий спосіб запилення: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нанесення пилку на приймочку маточки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нанесення пилку на верхівку квіткової луски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нанесення пилку на квітку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нанесення пилку на бутон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Інтродукція рослин,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будь-яка робота, пов’язана з перенесенням рослин із місця на місце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перенесення рослин з їх батьківщини в місце, де вони раніше не вирощувались, для використання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вирощування рослин у захищеному ґрунті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переса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дка рослин із розсадника в поле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Теоретичною основою селекції є: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ботаніка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фізіологія рослин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генетика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рослинництво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Вихідний матеріал, що ввозять із-за кордону: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мутантні форми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гібридні форми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поліплоїдні форми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інтродукційні зразки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Вперше сформулював основні закономірності успадкування ознак за внутрішньовидової гібридизації: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К. Корренс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Г. де Фріз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Г. Мендель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Ч. Дарвін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Назвати природну гібридизацію: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внутрішньовидова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спонтанна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міжвидова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міжродова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Гібрид і його покоління позначається: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МВ, СВ, ТВ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n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n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Прості схрещування: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між гібридні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насичуючі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парні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конвергентні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Материнська форма позначається: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♀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♂  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Бекрос позначається: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А × В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(А × В) × А або (А × В) × 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(А × В) × С або (А × В) × (С × Д)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((А × В) × А)) × 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Схема створення подвійного гібрида: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[(А × В) × А] × 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[(А × В) × С] × Д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[(А × В) × В] × С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(А × В) × (С × Д)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Визначення, яке характеризує першу форму інтродукції рослин натуралізацію: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пристосування популяцій рослин до нових умов середовища за рахунок генетичних змін на основі природного і штучного доборів спонтанних мутантів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переселення рослин у нові райони з близькими умовами середовища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пристосування популяцій рослин до нових умов середовища за рахунок генетичних змін на основі природного добору спонтанних мутантів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пристосування популяцій рослин до нових умов середовища за рахунок генетичних змін на основі штучного добору спонт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анних мутантів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Визначення, яке характеризує другу форму інтродукції рослин акліматизацію: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пристосування популяцій рослин до нових умов середовища за рахунок генетичних змін на основі природного і штучного доборів спонтанних мутантів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переселення рослин у нові райони з близькими умовами середовища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 xml:space="preserve">підвищення врожайності за ввезення культури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поліпшення якості продукції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Бекрос,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багаторазові схрещування гібрида з материнською формою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багаторазові схрещування гібрида з батьківською формою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гібрида з однією із батьківських форм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насичуючі схрещування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Реципрокні схрещування: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материнської форми з батьківською і навпаки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насичуючі схрещування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складні схрещування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конвергентні схрещування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Конвергентні схрещування: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двох батьківських форм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гібрида паралельно з обома його батьківськими формами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гібрида з материнською формою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схрещуванн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я гібрида з батьківською формою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Віддалена гібридизація: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гібридизація різних сортів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різних видів і родів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бекросні схрещування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внутрішньовидове схрещування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Основне призначення методів посередника: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підвищити продуктивність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подолати несхрещуваність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підвищити якість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підвищити зимостійкість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Тритікале отримують шляхом: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м’якої пшениці з житом і поліплоїдія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пшениці з пирієм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твердої пшениці зі спельтою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схрещування пшениці з ячменем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Мутагенез: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вплив на рослину агротехнічних заходів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утворення нових форм за інцухти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гібридизація сортів, гібридів, диких форм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спадкові зміни, зумовлен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і змінами генетичного матеріалу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Яке схрещування не можна назвати бекросним: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багаторазові схрещування гібрида з материнською формою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багаторазове схрещування з батьківською формою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гібрида з однією із батьківських форм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просте, пряме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Загальна адаптивна здатність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здатність протистояти критичним температурам і умовам вологозабезпечення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здатність генотипу давати постійно порівняно високий урожай за різних умов вирощування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здатність забезпечувати стійкість до біотичних факторів на рівні нижчому від порогу шкодочинності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стійкість генотипу до дії конкретних умов середовища (екстремальних температур, посухи, ураження хворобам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и, пошкодження шкідниками тощо)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Мутантне покоління позначають: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зМ, зТ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lastRenderedPageBreak/>
        <w:t>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, Іn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, Fn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, Мn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Зміни, які характерні для геномних мутацій: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число хромосом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структура гена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структура хромосом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плазменні зміни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Мутації, що призводять до загибелі рослин: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корисні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шкідливі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нейтральні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летальні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Назвати метод одержання мутантів: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штучний добір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штучне випромінювання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штучна гібридизація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штучне запилення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Зміни хромосом у поліплоїдів: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зміни структури хромосом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зниження кількості хромосом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збільшення кількості хромосом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зміна каріотипу хромосом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Виділити тетраплоїд жита: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 n = 14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 n = 36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 n = 28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2 n = 16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Алополіплоїди: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кратно зменшена кількість хромосом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зменшена кількість хромосом не кратна гіплоїдній кількості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збільшення кількості хромосом одного виду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збільшення кількості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хромосом різних видів та родів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Поліплоїдія,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організми з кратним збільшенням гаплоїдного набору хромосом одного і того самого виду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організми, які виникли в результаті поєднання і наступного подвоєння хромосомних наборів двох видів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організми, які мають зменшену або збільшену кількість (число) хромосом за однією або декількома гомологічними парами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організми, які виникли в результаті поєднання і наступного подвоєння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хромосомних наборів двох родів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Культури, що належать до алополіплоїдів: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тетраплоїдні сорти озимого жита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тетраплоїдні сорти конюшини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триплоїдні гібриди цукрового буряку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пшенично-пирійні гібриди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Триплоїдні цукрові буряки отримують шляхом: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гібридизації трьох гаплоїдів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диплоїда з гаплоїдом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диплоїда з тетраплоїдом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схрещування трьох диплоїдів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lastRenderedPageBreak/>
        <w:t>Гаплоїди: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збільшений набір хромосом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зменшений набір хромосом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кратно зменшений набір хромосом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особина, в якої хромосома чи ген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наявні лише в одному екземплярі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Гетерозис,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схрещування двох інцухт-ліній з контрастними ознаками в батьківських формах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підвищена життєздатність й продуктивність у гібридів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біологічне явище, яке спостерігається в простих гібридів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гібридизація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ліній з високою продуктивністю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Ділянки гібридизації,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ділянка, на якій висівають батьківські форми для отримання гібридного насіння першого покоління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ділянка, на якій висівають гібридне насіння першого покоління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ділянка, на якій висівають елітне насіння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ділянка, на які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й висівають оригінальне насіння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Подвійні міжлінійні гібриди одержують у результаті схрещування: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простого гібрида із сортом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простого гібрида із самозапильною лінією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двох простих міжлінійних гібридів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самозапи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льної лінії із простим гібридом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Виділити тетраплоїд цукрового буряку: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2 n = 18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3 n = 27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4 n = 36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2 n = 16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Культури, що належать до поліплоїдних форм, створених людиною: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пшениця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бавовник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тритікале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картопля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 xml:space="preserve">Явище, яке широко використовується у виробництві з метою підвищення життєздатності і продуктивності у гібридів F </w:t>
      </w:r>
      <w:r w:rsidRPr="00895536">
        <w:rPr>
          <w:rFonts w:ascii="Times New Roman" w:hAnsi="Times New Roman"/>
          <w:b w:val="0"/>
          <w:vertAlign w:val="subscript"/>
          <w:lang w:val="uk-UA"/>
        </w:rPr>
        <w:t>1</w:t>
      </w:r>
      <w:r w:rsidRPr="00895536">
        <w:rPr>
          <w:rFonts w:ascii="Times New Roman" w:hAnsi="Times New Roman"/>
          <w:b w:val="0"/>
          <w:lang w:val="uk-UA"/>
        </w:rPr>
        <w:t>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аутбридинг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поліплоїдія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гетерозис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інцухт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Інцухт позначають: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М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І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, Іn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М, С, Т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0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1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2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, F</w:t>
      </w:r>
      <w:r w:rsidRPr="00895536">
        <w:rPr>
          <w:rFonts w:ascii="Times New Roman" w:hAnsi="Times New Roman"/>
          <w:color w:val="auto"/>
          <w:sz w:val="24"/>
          <w:szCs w:val="24"/>
          <w:vertAlign w:val="subscript"/>
          <w:lang w:val="uk-UA"/>
        </w:rPr>
        <w:t>3</w:t>
      </w: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, Fn 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Спосіб одержання інцухт-лінії: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примусове самозапилення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спонтанне запилення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перехресне запилення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штучне запилення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clear" w:pos="363"/>
          <w:tab w:val="left" w:pos="374"/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Прості міжлінійні гібриди одержують у результаті схрещування: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сорту із самозапиленою лінією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двох самозапильних ліній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трьох самозапильних ліній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двох самозапильних ліній з сортом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lastRenderedPageBreak/>
        <w:t>Місце природного добору в еволюції органічного світу: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мінливість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боротьба за існування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спадковість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добір родоначальних генотипів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Сутність понять “природний” і “штучний” добір: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створення сортів у природних умовах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добір з природних і штучних популяцій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добір у природних умовах без втручання людини і добір людиною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добір і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з місцевих і селекційних сортів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Масовий добір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оцінювання популяцій рослин за господарськими ознаками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добір великої кількості рослин у полі за певними ознаками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бракування у розсаднику, формування нетипових рослин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об’єднання в груп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у декількох селекційних номерів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Основне завдання державного сортовипробування: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оцінювання довжини вегетаційного періоду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вибір найбільш урожайних і цінних сортів та гібридів для виробництва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незалежне всебічне і точне оцінювання сортів та гібридів, що вивчаються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оцінювання 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стійкості до несприятливих умов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Ознака, яка не належать до апробаційних ознак озимої пшениці: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ознаки зернівки (форма, розмір, консистенція)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ознаки колоса (форма, розміри, щільність)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тривалість вегетаційного періоду (ранньостиглі, пізньостиглі)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ознаки колоскових лус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ок (форма, кіль, плече, зубець)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Сортозаміна,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заміна насіння, яке під час вирощування у виробництві погіршило свої сортові і біологічні властивості, кращим насінням того самого сорту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заміна старих, що вирощувалися у виробництві, новими внесеними до Державного реєстру сортів рослин, більш урожайними і більш цінними сортами </w:t>
      </w:r>
    </w:p>
    <w:p w:rsidR="005F700D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заміна сертифіковано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го насіння (СНН) на базове (БН)</w:t>
      </w:r>
    </w:p>
    <w:p w:rsidR="005F700D" w:rsidRPr="00D260A5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 w:line="221" w:lineRule="auto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D260A5">
        <w:rPr>
          <w:rFonts w:ascii="Times New Roman" w:hAnsi="Times New Roman"/>
          <w:color w:val="auto"/>
          <w:sz w:val="24"/>
          <w:szCs w:val="24"/>
          <w:lang w:val="uk-UA"/>
        </w:rPr>
        <w:t>усі відповіді вірні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Показник посівних якостей насіння: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чистосортність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біологічна засміченість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засміченість важковідокремлюваними культурами і бур’янами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схожість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Остаточне рішення з внесення сортів до Державного Реєстру приймає: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держсортодільниця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держінспектура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держсортостанція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держкомісія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Установа, в якій одержують оригінальне насіння: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товарні господарства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науково-дослідні заклади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спеціалізовані ланки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насіннєві господарства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Репродукція, що одержують у перший рік розмноження насіння: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РН-3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РН-1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РН-4 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РН-2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lastRenderedPageBreak/>
        <w:t>Сортову чистоту насінницьких посівів визначають за результатами: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лабораторного аналізу насіння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польової апробації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ґрунтового контролю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насіннєвого контролю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Перспективний сорт це: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новий, внесений до Державного реєстру сортів рослин придатних для поширення в Україні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новий, внесений до переліку сортів рослин перспективних для поширення в Україні, який значно перевищує сорти за урожайністю та іншими показниками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переданий оригінатором на державне випробування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вперше завезе</w:t>
      </w:r>
      <w:r>
        <w:rPr>
          <w:rFonts w:ascii="Times New Roman" w:hAnsi="Times New Roman"/>
          <w:color w:val="auto"/>
          <w:sz w:val="24"/>
          <w:szCs w:val="24"/>
          <w:lang w:val="uk-UA"/>
        </w:rPr>
        <w:t>ний сорт іноземної селекції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Показники, що характеризують чистосортність посівів зернових культур: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відсоток стебел основного сорту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висота рослин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кількість недорозвинених стебел інших культур і бур’янів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усі відповіді правильні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Визначення терміна “кондиційне насіння”: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насіння, що відповідає за якісними показниками вимогам нормативних документів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насіння, сортові та посівні якості якого не відповідають вимогам нормативних документів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насіння, сортові якості якого не відповідають вимогам нормативних документів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>насіння, посівні якості якого не відповідають</w:t>
      </w:r>
      <w:r>
        <w:rPr>
          <w:rFonts w:ascii="Times New Roman" w:hAnsi="Times New Roman"/>
          <w:color w:val="auto"/>
          <w:sz w:val="24"/>
          <w:szCs w:val="24"/>
          <w:lang w:val="uk-UA"/>
        </w:rPr>
        <w:t xml:space="preserve"> вимогам нормативних документів</w:t>
      </w:r>
    </w:p>
    <w:p w:rsidR="005F700D" w:rsidRPr="00895536" w:rsidRDefault="005F700D" w:rsidP="005F700D">
      <w:pPr>
        <w:pStyle w:val="a1"/>
        <w:widowControl w:val="0"/>
        <w:numPr>
          <w:ilvl w:val="0"/>
          <w:numId w:val="2"/>
        </w:numPr>
        <w:tabs>
          <w:tab w:val="left" w:pos="567"/>
          <w:tab w:val="left" w:pos="709"/>
        </w:tabs>
        <w:spacing w:before="0" w:after="0"/>
        <w:ind w:left="567" w:hanging="567"/>
        <w:jc w:val="both"/>
        <w:outlineLvl w:val="9"/>
        <w:rPr>
          <w:rFonts w:ascii="Times New Roman" w:hAnsi="Times New Roman"/>
          <w:b w:val="0"/>
          <w:lang w:val="uk-UA"/>
        </w:rPr>
      </w:pPr>
      <w:r w:rsidRPr="00895536">
        <w:rPr>
          <w:rFonts w:ascii="Times New Roman" w:hAnsi="Times New Roman"/>
          <w:b w:val="0"/>
          <w:lang w:val="uk-UA"/>
        </w:rPr>
        <w:t>Головний вид сортового контролю: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насіннєвий контроль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лабораторний сортовий контроль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 w:rsidRPr="00895536">
        <w:rPr>
          <w:rFonts w:ascii="Times New Roman" w:hAnsi="Times New Roman"/>
          <w:color w:val="auto"/>
          <w:sz w:val="24"/>
          <w:szCs w:val="24"/>
          <w:lang w:val="uk-UA"/>
        </w:rPr>
        <w:t xml:space="preserve">ґрунтовий контроль </w:t>
      </w:r>
    </w:p>
    <w:p w:rsidR="005F700D" w:rsidRPr="00895536" w:rsidRDefault="005F700D" w:rsidP="005F700D">
      <w:pPr>
        <w:pStyle w:val="ae"/>
        <w:widowControl w:val="0"/>
        <w:numPr>
          <w:ilvl w:val="1"/>
          <w:numId w:val="2"/>
        </w:numPr>
        <w:tabs>
          <w:tab w:val="num" w:pos="540"/>
          <w:tab w:val="left" w:pos="709"/>
        </w:tabs>
        <w:spacing w:after="0"/>
        <w:ind w:left="567" w:hanging="567"/>
        <w:jc w:val="both"/>
        <w:rPr>
          <w:rFonts w:ascii="Times New Roman" w:hAnsi="Times New Roman"/>
          <w:color w:val="auto"/>
          <w:sz w:val="24"/>
          <w:szCs w:val="24"/>
          <w:lang w:val="uk-UA"/>
        </w:rPr>
      </w:pPr>
      <w:r>
        <w:rPr>
          <w:rFonts w:ascii="Times New Roman" w:hAnsi="Times New Roman"/>
          <w:color w:val="auto"/>
          <w:sz w:val="24"/>
          <w:szCs w:val="24"/>
          <w:lang w:val="uk-UA"/>
        </w:rPr>
        <w:t>польова апробація</w:t>
      </w:r>
    </w:p>
    <w:p w:rsidR="005F700D" w:rsidRPr="00895536" w:rsidRDefault="005F700D" w:rsidP="005F700D">
      <w:pPr>
        <w:widowControl w:val="0"/>
        <w:jc w:val="center"/>
        <w:rPr>
          <w:lang w:val="en-US"/>
        </w:rPr>
      </w:pPr>
    </w:p>
    <w:p w:rsidR="00D84ACE" w:rsidRPr="005F700D" w:rsidRDefault="00D84ACE"/>
    <w:sectPr w:rsidR="00D84ACE" w:rsidRPr="005F700D" w:rsidSect="005F700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684308"/>
    <w:multiLevelType w:val="hybridMultilevel"/>
    <w:tmpl w:val="EAC6644E"/>
    <w:lvl w:ilvl="0" w:tplc="33026340">
      <w:start w:val="1"/>
      <w:numFmt w:val="decimal"/>
      <w:lvlRestart w:val="0"/>
      <w:lvlText w:val="%1."/>
      <w:lvlJc w:val="left"/>
      <w:pPr>
        <w:tabs>
          <w:tab w:val="num" w:pos="363"/>
        </w:tabs>
        <w:ind w:left="363" w:hanging="363"/>
      </w:pPr>
    </w:lvl>
    <w:lvl w:ilvl="1" w:tplc="A4CCC156">
      <w:start w:val="1"/>
      <w:numFmt w:val="decimal"/>
      <w:lvlText w:val="%2)"/>
      <w:lvlJc w:val="left"/>
      <w:pPr>
        <w:tabs>
          <w:tab w:val="num" w:pos="647"/>
        </w:tabs>
        <w:ind w:left="647" w:hanging="363"/>
      </w:pPr>
      <w:rPr>
        <w:rFonts w:hint="default"/>
        <w:b w:val="0"/>
        <w:color w:val="auto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0"/>
  </w:num>
  <w:num w:numId="5">
    <w:abstractNumId w:val="11"/>
  </w:num>
  <w:num w:numId="6">
    <w:abstractNumId w:val="8"/>
  </w:num>
  <w:num w:numId="7">
    <w:abstractNumId w:val="12"/>
  </w:num>
  <w:num w:numId="8">
    <w:abstractNumId w:val="7"/>
  </w:num>
  <w:num w:numId="9">
    <w:abstractNumId w:val="17"/>
  </w:num>
  <w:num w:numId="10">
    <w:abstractNumId w:val="16"/>
  </w:num>
  <w:num w:numId="11">
    <w:abstractNumId w:val="5"/>
  </w:num>
  <w:num w:numId="12">
    <w:abstractNumId w:val="4"/>
  </w:num>
  <w:num w:numId="13">
    <w:abstractNumId w:val="10"/>
  </w:num>
  <w:num w:numId="14">
    <w:abstractNumId w:val="6"/>
  </w:num>
  <w:num w:numId="15">
    <w:abstractNumId w:val="15"/>
  </w:num>
  <w:num w:numId="16">
    <w:abstractNumId w:val="9"/>
  </w:num>
  <w:num w:numId="17">
    <w:abstractNumId w:val="2"/>
  </w:num>
  <w:num w:numId="18">
    <w:abstractNumId w:val="14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F700D"/>
    <w:rsid w:val="000B1182"/>
    <w:rsid w:val="00190050"/>
    <w:rsid w:val="002D674B"/>
    <w:rsid w:val="002F13EB"/>
    <w:rsid w:val="00456B03"/>
    <w:rsid w:val="005F700D"/>
    <w:rsid w:val="006949C2"/>
    <w:rsid w:val="006C28EB"/>
    <w:rsid w:val="0072501A"/>
    <w:rsid w:val="008829CC"/>
    <w:rsid w:val="00A015B8"/>
    <w:rsid w:val="00A32269"/>
    <w:rsid w:val="00C04B0D"/>
    <w:rsid w:val="00C87187"/>
    <w:rsid w:val="00D84ACE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5F70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5F700D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5F700D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5F70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5F700D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5F700D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5F700D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5F700D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5F700D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5F700D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5F7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5F700D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5F700D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5F7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5F700D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5F700D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5F700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5F700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5F700D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5F700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5F70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5F700D"/>
  </w:style>
  <w:style w:type="paragraph" w:customStyle="1" w:styleId="ListParagraph">
    <w:name w:val="List Paragraph"/>
    <w:basedOn w:val="a3"/>
    <w:rsid w:val="005F700D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5F700D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5F700D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5F700D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5F70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5F700D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5F700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5F700D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5F700D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5F700D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5F700D"/>
    <w:rPr>
      <w:color w:val="008000"/>
    </w:rPr>
  </w:style>
  <w:style w:type="paragraph" w:styleId="af0">
    <w:name w:val="Body Text Indent"/>
    <w:basedOn w:val="a3"/>
    <w:link w:val="af1"/>
    <w:uiPriority w:val="99"/>
    <w:rsid w:val="005F700D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5F70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5F700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5F700D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5F70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5F700D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5F700D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5F700D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5F700D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5F700D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5F70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5F700D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5F700D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5F700D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5F700D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5F700D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5F700D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5F70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5F700D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5F700D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5F700D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5F700D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5F700D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5F700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5F700D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5F700D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5F70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5F700D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5F700D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5F700D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5F700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5F700D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5F700D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5F700D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5F700D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5F700D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5F700D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5F700D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5F700D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5F700D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5F700D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5F700D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5F700D"/>
    <w:pPr>
      <w:numPr>
        <w:numId w:val="7"/>
      </w:numPr>
    </w:pPr>
  </w:style>
  <w:style w:type="numbering" w:customStyle="1" w:styleId="20">
    <w:name w:val="Стиль2"/>
    <w:uiPriority w:val="99"/>
    <w:rsid w:val="005F700D"/>
    <w:pPr>
      <w:numPr>
        <w:numId w:val="8"/>
      </w:numPr>
    </w:pPr>
  </w:style>
  <w:style w:type="paragraph" w:styleId="afd">
    <w:name w:val="caption"/>
    <w:basedOn w:val="a3"/>
    <w:next w:val="a3"/>
    <w:uiPriority w:val="35"/>
    <w:unhideWhenUsed/>
    <w:qFormat/>
    <w:rsid w:val="005F700D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5F700D"/>
    <w:rPr>
      <w:b/>
      <w:bCs/>
    </w:rPr>
  </w:style>
  <w:style w:type="character" w:styleId="aff">
    <w:name w:val="Emphasis"/>
    <w:basedOn w:val="a4"/>
    <w:uiPriority w:val="20"/>
    <w:qFormat/>
    <w:rsid w:val="005F700D"/>
    <w:rPr>
      <w:i/>
      <w:iCs/>
    </w:rPr>
  </w:style>
  <w:style w:type="paragraph" w:styleId="aff0">
    <w:name w:val="No Spacing"/>
    <w:basedOn w:val="a3"/>
    <w:uiPriority w:val="1"/>
    <w:qFormat/>
    <w:rsid w:val="005F700D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5F700D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5F700D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5F700D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5F700D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5F700D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5F700D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5F700D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5F700D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5F700D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5F700D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5F700D"/>
    <w:pPr>
      <w:numPr>
        <w:numId w:val="3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5F700D"/>
    <w:pPr>
      <w:numPr>
        <w:numId w:val="4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5F700D"/>
    <w:pPr>
      <w:numPr>
        <w:numId w:val="5"/>
      </w:numPr>
    </w:pPr>
  </w:style>
  <w:style w:type="numbering" w:styleId="111111">
    <w:name w:val="Outline List 2"/>
    <w:basedOn w:val="a6"/>
    <w:uiPriority w:val="99"/>
    <w:unhideWhenUsed/>
    <w:rsid w:val="005F700D"/>
    <w:pPr>
      <w:numPr>
        <w:numId w:val="6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5F700D"/>
    <w:pPr>
      <w:numPr>
        <w:numId w:val="9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5F700D"/>
    <w:pPr>
      <w:numPr>
        <w:numId w:val="10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5F700D"/>
    <w:pPr>
      <w:numPr>
        <w:numId w:val="11"/>
      </w:numPr>
    </w:pPr>
  </w:style>
  <w:style w:type="numbering" w:customStyle="1" w:styleId="TimesNewRoman14">
    <w:name w:val="Стиль нумерованный Times New Roman 14 пт"/>
    <w:basedOn w:val="a6"/>
    <w:rsid w:val="005F700D"/>
    <w:pPr>
      <w:numPr>
        <w:numId w:val="12"/>
      </w:numPr>
    </w:pPr>
  </w:style>
  <w:style w:type="numbering" w:customStyle="1" w:styleId="3">
    <w:name w:val="Стиль3"/>
    <w:uiPriority w:val="99"/>
    <w:rsid w:val="005F700D"/>
    <w:pPr>
      <w:numPr>
        <w:numId w:val="13"/>
      </w:numPr>
    </w:pPr>
  </w:style>
  <w:style w:type="numbering" w:customStyle="1" w:styleId="4">
    <w:name w:val="Стиль4"/>
    <w:uiPriority w:val="99"/>
    <w:rsid w:val="005F700D"/>
    <w:pPr>
      <w:numPr>
        <w:numId w:val="14"/>
      </w:numPr>
    </w:pPr>
  </w:style>
  <w:style w:type="character" w:customStyle="1" w:styleId="15">
    <w:name w:val="Название Знак1"/>
    <w:aliases w:val="Название Знак Знак, Знак Знак Знак"/>
    <w:rsid w:val="005F700D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5F700D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5F700D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5F700D"/>
    <w:pPr>
      <w:numPr>
        <w:numId w:val="15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5F700D"/>
    <w:pPr>
      <w:numPr>
        <w:numId w:val="16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5F700D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5F700D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5F700D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5F700D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5F700D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5F700D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5F700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5F700D"/>
    <w:rPr>
      <w:vertAlign w:val="superscript"/>
    </w:rPr>
  </w:style>
  <w:style w:type="paragraph" w:styleId="afff1">
    <w:name w:val="Document Map"/>
    <w:basedOn w:val="a3"/>
    <w:link w:val="afff2"/>
    <w:rsid w:val="005F700D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5F700D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5F700D"/>
    <w:pPr>
      <w:numPr>
        <w:numId w:val="18"/>
      </w:numPr>
    </w:pPr>
  </w:style>
  <w:style w:type="numbering" w:customStyle="1" w:styleId="5">
    <w:name w:val="Стиль5"/>
    <w:rsid w:val="005F700D"/>
    <w:pPr>
      <w:numPr>
        <w:numId w:val="17"/>
      </w:numPr>
    </w:pPr>
  </w:style>
  <w:style w:type="character" w:customStyle="1" w:styleId="FontStyle63">
    <w:name w:val="Font Style63"/>
    <w:basedOn w:val="a4"/>
    <w:rsid w:val="005F700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5F700D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5F700D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5F700D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5F700D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5F700D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5F700D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5F700D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5F700D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5F700D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5F700D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5F700D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5F700D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5F700D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5F700D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5F700D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5F700D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5F700D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5F700D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33931</Words>
  <Characters>19342</Characters>
  <Application>Microsoft Office Word</Application>
  <DocSecurity>0</DocSecurity>
  <Lines>161</Lines>
  <Paragraphs>106</Paragraphs>
  <ScaleCrop>false</ScaleCrop>
  <Company>Grizli777</Company>
  <LinksUpToDate>false</LinksUpToDate>
  <CharactersWithSpaces>53167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2015-03-23T13:33:00Z</dcterms:created>
  <dcterms:modified xsi:type="dcterms:W3CDTF">2015-03-23T13:36:00Z</dcterms:modified>
</cp:coreProperties>
</file>